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Default Extension="jpg" ContentType="image/jpe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header.xml" ContentType="application/vnd.openxmlformats-officedocument.wordprocessingml.header+xml"/>
  <Override PartName="/word/footer.xml" ContentType="application/vnd.openxmlformats-officedocument.wordprocessingml.footer+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a="http://schemas.openxmlformats.org/drawingml/2006/main" xmlns:pic="http://schemas.openxmlformats.org/drawingml/2006/picture" xmlns:a14="http://schemas.microsoft.com/office/drawing/2010/main" mc:Ignorable="w14 w15 wp14 w16se w16cid w16 w16cex w16sdtdh">
  <w:body>
    <w:p xmlns:wp14="http://schemas.microsoft.com/office/word/2010/wordml" w:rsidP="7202F9C8" wp14:paraId="7FC62B69" wp14:textId="42456754">
      <w:pPr>
        <w:spacing w:before="240" w:beforeAutospacing="off" w:after="240" w:afterAutospacing="off"/>
        <w:jc w:val="both"/>
        <w:rPr>
          <w:rFonts w:ascii="Aptos Display" w:hAnsi="Aptos Display" w:eastAsia="Aptos Display" w:cs="Aptos Display" w:asciiTheme="majorAscii" w:hAnsiTheme="majorAscii" w:eastAsiaTheme="majorAscii" w:cstheme="majorAscii"/>
          <w:noProof w:val="0"/>
          <w:sz w:val="32"/>
          <w:szCs w:val="32"/>
          <w:lang w:val="es-ES"/>
        </w:rPr>
      </w:pPr>
      <w:r w:rsidRPr="7202F9C8" w:rsidR="36C85627">
        <w:rPr>
          <w:rFonts w:ascii="Aptos Display" w:hAnsi="Aptos Display" w:eastAsia="Aptos Display" w:cs="Aptos Display" w:asciiTheme="majorAscii" w:hAnsiTheme="majorAscii" w:eastAsiaTheme="majorAscii" w:cstheme="majorAscii"/>
          <w:b w:val="1"/>
          <w:bCs w:val="1"/>
          <w:noProof w:val="0"/>
          <w:sz w:val="32"/>
          <w:szCs w:val="32"/>
          <w:lang w:val="es-ES"/>
        </w:rPr>
        <w:t>Casi 1.000 personas disfrutan la primera jornada de Los Conciertos del Baluarte</w:t>
      </w:r>
    </w:p>
    <w:p xmlns:wp14="http://schemas.microsoft.com/office/word/2010/wordml" w:rsidP="7202F9C8" wp14:paraId="7D3FF57B" wp14:textId="6205DBC2">
      <w:pPr>
        <w:pStyle w:val="ListParagraph"/>
        <w:numPr>
          <w:ilvl w:val="0"/>
          <w:numId w:val="2"/>
        </w:numPr>
        <w:spacing w:before="0" w:beforeAutospacing="off" w:after="0" w:afterAutospacing="off"/>
        <w:jc w:val="left"/>
        <w:rPr>
          <w:rFonts w:ascii="Aptos Display" w:hAnsi="Aptos Display" w:eastAsia="Aptos Display" w:cs="Aptos Display" w:asciiTheme="majorAscii" w:hAnsiTheme="majorAscii" w:eastAsiaTheme="majorAscii" w:cstheme="majorAscii"/>
          <w:i w:val="1"/>
          <w:iCs w:val="1"/>
          <w:noProof w:val="0"/>
          <w:sz w:val="24"/>
          <w:szCs w:val="24"/>
          <w:lang w:val="es-ES"/>
        </w:rPr>
      </w:pP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El concierto de Venturi y TG&amp;SOA congregó, el pasado sábado, a casi 1.000 personas en el Baluarte del Castillo de Santa Bárbara.</w:t>
      </w:r>
    </w:p>
    <w:p xmlns:wp14="http://schemas.microsoft.com/office/word/2010/wordml" w:rsidP="7202F9C8" wp14:paraId="01CCE49E" wp14:textId="4E16CBB2">
      <w:pPr>
        <w:pStyle w:val="ListParagraph"/>
        <w:numPr>
          <w:ilvl w:val="0"/>
          <w:numId w:val="2"/>
        </w:numPr>
        <w:spacing w:before="0" w:beforeAutospacing="off" w:after="0" w:afterAutospacing="off"/>
        <w:jc w:val="left"/>
        <w:rPr>
          <w:rFonts w:ascii="Aptos Display" w:hAnsi="Aptos Display" w:eastAsia="Aptos Display" w:cs="Aptos Display" w:asciiTheme="majorAscii" w:hAnsiTheme="majorAscii" w:eastAsiaTheme="majorAscii" w:cstheme="majorAscii"/>
          <w:i w:val="1"/>
          <w:iCs w:val="1"/>
          <w:noProof w:val="0"/>
          <w:sz w:val="24"/>
          <w:szCs w:val="24"/>
          <w:lang w:val="es-ES"/>
        </w:rPr>
      </w:pP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Público de todas las edades disfrutó de un plan matutino, gratuito y alternativo en uno de los balcones más hermosos del Mediterráneo.</w:t>
      </w:r>
    </w:p>
    <w:p xmlns:wp14="http://schemas.microsoft.com/office/word/2010/wordml" w:rsidP="7202F9C8" wp14:paraId="2E2ABD7D" wp14:textId="48370D09">
      <w:pPr>
        <w:pStyle w:val="ListParagraph"/>
        <w:numPr>
          <w:ilvl w:val="0"/>
          <w:numId w:val="2"/>
        </w:numPr>
        <w:spacing w:before="0" w:beforeAutospacing="off" w:after="0" w:afterAutospacing="off"/>
        <w:jc w:val="left"/>
        <w:rPr>
          <w:rFonts w:ascii="Aptos Display" w:hAnsi="Aptos Display" w:eastAsia="Aptos Display" w:cs="Aptos Display" w:asciiTheme="majorAscii" w:hAnsiTheme="majorAscii" w:eastAsiaTheme="majorAscii" w:cstheme="majorAscii"/>
          <w:i w:val="1"/>
          <w:iCs w:val="1"/>
          <w:noProof w:val="0"/>
          <w:sz w:val="24"/>
          <w:szCs w:val="24"/>
          <w:lang w:val="es-ES"/>
        </w:rPr>
      </w:pP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Oddliquor</w:t>
      </w: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 xml:space="preserve"> e Irene </w:t>
      </w: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Córcoles</w:t>
      </w: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 xml:space="preserve"> son los siguientes invitados del ciclo. Tocarán, este sábado, 12 de octubre, a partir de las 12.00h.</w:t>
      </w:r>
    </w:p>
    <w:p xmlns:wp14="http://schemas.microsoft.com/office/word/2010/wordml" w:rsidP="7202F9C8" wp14:paraId="12083B4E" wp14:textId="043E1F28">
      <w:pPr>
        <w:pStyle w:val="ListParagraph"/>
        <w:numPr>
          <w:ilvl w:val="0"/>
          <w:numId w:val="2"/>
        </w:numPr>
        <w:spacing w:before="0" w:beforeAutospacing="off" w:after="0" w:afterAutospacing="off"/>
        <w:jc w:val="left"/>
        <w:rPr>
          <w:rFonts w:ascii="Aptos Display" w:hAnsi="Aptos Display" w:eastAsia="Aptos Display" w:cs="Aptos Display" w:asciiTheme="majorAscii" w:hAnsiTheme="majorAscii" w:eastAsiaTheme="majorAscii" w:cstheme="majorAscii"/>
          <w:i w:val="1"/>
          <w:iCs w:val="1"/>
          <w:noProof w:val="0"/>
          <w:sz w:val="24"/>
          <w:szCs w:val="24"/>
          <w:lang w:val="es-ES"/>
        </w:rPr>
      </w:pPr>
      <w:r w:rsidRPr="7202F9C8" w:rsidR="038A4E19">
        <w:rPr>
          <w:rFonts w:ascii="Aptos Display" w:hAnsi="Aptos Display" w:eastAsia="Aptos Display" w:cs="Aptos Display" w:asciiTheme="majorAscii" w:hAnsiTheme="majorAscii" w:eastAsiaTheme="majorAscii" w:cstheme="majorAscii"/>
          <w:i w:val="1"/>
          <w:iCs w:val="1"/>
          <w:noProof w:val="0"/>
          <w:sz w:val="24"/>
          <w:szCs w:val="24"/>
          <w:lang w:val="es-ES"/>
        </w:rPr>
        <w:t xml:space="preserve">Toda la información en la web </w:t>
      </w:r>
      <w:hyperlink r:id="R66ad0475b969459e">
        <w:r w:rsidRPr="7202F9C8" w:rsidR="038A4E19">
          <w:rPr>
            <w:rStyle w:val="Hyperlink"/>
            <w:rFonts w:ascii="Aptos Display" w:hAnsi="Aptos Display" w:eastAsia="Aptos Display" w:cs="Aptos Display" w:asciiTheme="majorAscii" w:hAnsiTheme="majorAscii" w:eastAsiaTheme="majorAscii" w:cstheme="majorAscii"/>
            <w:i w:val="1"/>
            <w:iCs w:val="1"/>
            <w:noProof w:val="0"/>
            <w:sz w:val="24"/>
            <w:szCs w:val="24"/>
            <w:lang w:val="es-ES"/>
          </w:rPr>
          <w:t>https://conciertosdelbaluarte.es/</w:t>
        </w:r>
      </w:hyperlink>
    </w:p>
    <w:p w:rsidR="7202F9C8" w:rsidP="7202F9C8" w:rsidRDefault="7202F9C8" w14:paraId="57FC293E" w14:textId="3C1C909A">
      <w:pPr>
        <w:jc w:val="left"/>
        <w:rPr>
          <w:rFonts w:ascii="Aptos Display" w:hAnsi="Aptos Display" w:eastAsia="Aptos Display" w:cs="Aptos Display" w:asciiTheme="majorAscii" w:hAnsiTheme="majorAscii" w:eastAsiaTheme="majorAscii" w:cstheme="majorAscii"/>
          <w:b w:val="1"/>
          <w:bCs w:val="1"/>
          <w:noProof w:val="0"/>
          <w:sz w:val="24"/>
          <w:szCs w:val="24"/>
          <w:lang w:val="es-ES"/>
        </w:rPr>
      </w:pPr>
    </w:p>
    <w:p xmlns:wp14="http://schemas.microsoft.com/office/word/2010/wordml" w:rsidP="7202F9C8" wp14:paraId="7DD2D016" wp14:textId="6053D1B8">
      <w:pPr>
        <w:spacing w:before="240" w:beforeAutospacing="off" w:after="240" w:afterAutospacing="off"/>
        <w:jc w:val="left"/>
        <w:rPr>
          <w:rFonts w:ascii="Aptos Display" w:hAnsi="Aptos Display" w:eastAsia="Aptos Display" w:cs="Aptos Display" w:asciiTheme="majorAscii" w:hAnsiTheme="majorAscii" w:eastAsiaTheme="majorAscii" w:cstheme="majorAscii"/>
          <w:b w:val="1"/>
          <w:bCs w:val="1"/>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Alicante, 7 de octubre</w:t>
      </w:r>
      <w:r>
        <w:br/>
      </w:r>
      <w:r>
        <w:br/>
      </w:r>
      <w:r w:rsidRPr="7202F9C8" w:rsidR="5295E605">
        <w:rPr>
          <w:rFonts w:ascii="Aptos Display" w:hAnsi="Aptos Display" w:eastAsia="Aptos Display" w:cs="Aptos Display"/>
          <w:noProof w:val="0"/>
          <w:sz w:val="24"/>
          <w:szCs w:val="24"/>
          <w:lang w:val="es-ES"/>
        </w:rPr>
        <w:t xml:space="preserve">Casi 1.000 personas, de todas las edades, se dieron cita en el Baluarte de Santa Ana, para ver a </w:t>
      </w:r>
      <w:r w:rsidRPr="7202F9C8" w:rsidR="5295E605">
        <w:rPr>
          <w:rFonts w:ascii="Aptos Display" w:hAnsi="Aptos Display" w:eastAsia="Aptos Display" w:cs="Aptos Display"/>
          <w:b w:val="1"/>
          <w:bCs w:val="1"/>
          <w:noProof w:val="0"/>
          <w:sz w:val="24"/>
          <w:szCs w:val="24"/>
          <w:lang w:val="es-ES"/>
        </w:rPr>
        <w:t>Venturi y TG&amp;SOA</w:t>
      </w:r>
      <w:r w:rsidRPr="7202F9C8" w:rsidR="5295E605">
        <w:rPr>
          <w:rFonts w:ascii="Aptos Display" w:hAnsi="Aptos Display" w:eastAsia="Aptos Display" w:cs="Aptos Display"/>
          <w:noProof w:val="0"/>
          <w:sz w:val="24"/>
          <w:szCs w:val="24"/>
          <w:lang w:val="es-ES"/>
        </w:rPr>
        <w:t xml:space="preserve"> inaugurando, el pasado sábado 5 de octubre, el ciclo </w:t>
      </w:r>
      <w:r w:rsidRPr="7202F9C8" w:rsidR="5295E605">
        <w:rPr>
          <w:rFonts w:ascii="Aptos Display" w:hAnsi="Aptos Display" w:eastAsia="Aptos Display" w:cs="Aptos Display"/>
          <w:b w:val="1"/>
          <w:bCs w:val="1"/>
          <w:noProof w:val="0"/>
          <w:sz w:val="24"/>
          <w:szCs w:val="24"/>
          <w:lang w:val="es-ES"/>
        </w:rPr>
        <w:t>Los Conciertos del Baluarte</w:t>
      </w:r>
      <w:r w:rsidRPr="7202F9C8" w:rsidR="5295E605">
        <w:rPr>
          <w:rFonts w:ascii="Aptos Display" w:hAnsi="Aptos Display" w:eastAsia="Aptos Display" w:cs="Aptos Display"/>
          <w:noProof w:val="0"/>
          <w:sz w:val="24"/>
          <w:szCs w:val="24"/>
          <w:lang w:val="es-ES"/>
        </w:rPr>
        <w:t xml:space="preserve"> que organiza Producciones Baltimore.  </w:t>
      </w:r>
    </w:p>
    <w:p xmlns:wp14="http://schemas.microsoft.com/office/word/2010/wordml" w:rsidP="7202F9C8" wp14:paraId="4A126951" wp14:textId="0200AE98">
      <w:pPr>
        <w:spacing w:before="240" w:beforeAutospacing="off" w:after="240" w:afterAutospacing="off"/>
        <w:jc w:val="left"/>
        <w:rPr>
          <w:rFonts w:ascii="Aptos Display" w:hAnsi="Aptos Display" w:eastAsia="Aptos Display" w:cs="Aptos Display" w:asciiTheme="majorAscii" w:hAnsiTheme="majorAscii" w:eastAsiaTheme="majorAscii" w:cstheme="majorAscii"/>
          <w:b w:val="1"/>
          <w:bCs w:val="1"/>
          <w:noProof w:val="0"/>
          <w:sz w:val="24"/>
          <w:szCs w:val="24"/>
          <w:lang w:val="es-ES"/>
        </w:rPr>
      </w:pPr>
      <w:r w:rsidRPr="7202F9C8" w:rsidR="63D459CF">
        <w:rPr>
          <w:rFonts w:ascii="Aptos Display" w:hAnsi="Aptos Display" w:eastAsia="Aptos Display" w:cs="Aptos Display" w:asciiTheme="majorAscii" w:hAnsiTheme="majorAscii" w:eastAsiaTheme="majorAscii" w:cstheme="majorAscii"/>
          <w:noProof w:val="0"/>
          <w:sz w:val="24"/>
          <w:szCs w:val="24"/>
          <w:lang w:val="es-ES"/>
        </w:rPr>
        <w:t xml:space="preserve">La banda local </w:t>
      </w:r>
      <w:r w:rsidRPr="7202F9C8" w:rsidR="63D459CF">
        <w:rPr>
          <w:rFonts w:ascii="Aptos Display" w:hAnsi="Aptos Display" w:eastAsia="Aptos Display" w:cs="Aptos Display" w:asciiTheme="majorAscii" w:hAnsiTheme="majorAscii" w:eastAsiaTheme="majorAscii" w:cstheme="majorAscii"/>
          <w:b w:val="1"/>
          <w:bCs w:val="1"/>
          <w:noProof w:val="0"/>
          <w:sz w:val="24"/>
          <w:szCs w:val="24"/>
          <w:lang w:val="es-ES"/>
        </w:rPr>
        <w:t>TG&amp;SOA</w:t>
      </w:r>
      <w:r w:rsidRPr="7202F9C8" w:rsidR="63D459CF">
        <w:rPr>
          <w:rFonts w:ascii="Aptos Display" w:hAnsi="Aptos Display" w:eastAsia="Aptos Display" w:cs="Aptos Display" w:asciiTheme="majorAscii" w:hAnsiTheme="majorAscii" w:eastAsiaTheme="majorAscii" w:cstheme="majorAscii"/>
          <w:noProof w:val="0"/>
          <w:sz w:val="24"/>
          <w:szCs w:val="24"/>
          <w:lang w:val="es-ES"/>
        </w:rPr>
        <w:t xml:space="preserve"> tuvo el honor de inaugurar el plan alternativo para los sábados de otoño. El joven quinteto alicantino sorprendió a los asistentes con un completo repertorio que más allá de las canciones de su EP "5 Maneras de joderlo todo", sumó diferentes temas inéditos, incluyendo uno con flauta travesera, en honor a la parte medieval de la fortaleza, y otra, muy aplaudida por los presentes, dedicada a la ciudad de Alicante.</w:t>
      </w:r>
      <w:r>
        <w:br/>
      </w:r>
      <w:r>
        <w:br/>
      </w:r>
      <w:r w:rsidRPr="7202F9C8" w:rsidR="0803CAF3">
        <w:rPr>
          <w:rFonts w:ascii="Aptos Display" w:hAnsi="Aptos Display" w:eastAsia="Aptos Display" w:cs="Aptos Display"/>
          <w:noProof w:val="0"/>
          <w:sz w:val="24"/>
          <w:szCs w:val="24"/>
          <w:lang w:val="es-ES"/>
        </w:rPr>
        <w:t xml:space="preserve">Tras el pertinente parón, en el que triunfaron las Mahou frías, los Spritz en copa de Petroni y los diferentes aperitivos de La Paraeta, tomó el relevo </w:t>
      </w:r>
      <w:r w:rsidRPr="7202F9C8" w:rsidR="0803CAF3">
        <w:rPr>
          <w:rFonts w:ascii="Aptos Display" w:hAnsi="Aptos Display" w:eastAsia="Aptos Display" w:cs="Aptos Display"/>
          <w:b w:val="1"/>
          <w:bCs w:val="1"/>
          <w:noProof w:val="0"/>
          <w:sz w:val="24"/>
          <w:szCs w:val="24"/>
          <w:lang w:val="es-ES"/>
        </w:rPr>
        <w:t>Venturi.</w:t>
      </w:r>
      <w:r w:rsidRPr="7202F9C8" w:rsidR="0803CAF3">
        <w:rPr>
          <w:rFonts w:ascii="Aptos Display" w:hAnsi="Aptos Display" w:eastAsia="Aptos Display" w:cs="Aptos Display"/>
          <w:noProof w:val="0"/>
          <w:sz w:val="24"/>
          <w:szCs w:val="24"/>
          <w:lang w:val="es-ES"/>
        </w:rPr>
        <w:t xml:space="preserve"> Los madrileños tocaron, por primera vez en un Castillo, las canciones de su recién estrenado disco "Comida Rápida" (Emerge, 2024). Eran una de las bandas más esperadas del ciclo y fueron muchos los fan´s que poblaron las primeras filas del concierto, formando pogos y acompañando las letras de sus grandes éxitos ´Tranquilísimo´, ´Estamos Vivos´, ´Pitbull´, la tristemente infravalorada ´Naces, creces´ o ´Darveider´, que fue el tema que puso punto y final a una mañana intensa.</w:t>
      </w:r>
      <w:r>
        <w:br/>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El "buen rollo" fue evidente en todo momento. Hubo complicidad entre bandas, respeto generalizado, momentos para el recuerdo como cuando Daniel Durán, cantante de Venturi, bajó a juntarse con sus enfervorecidos seguidores en pleno concierto y cierta continuidad de lo que ya es el plan por excelencia de los sábados de otoño en la ciudad de Alicante.   </w:t>
      </w:r>
      <w:r>
        <w:br/>
      </w:r>
      <w:r>
        <w:br/>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LOS PRÓXIMOS CONCIERTOS DEL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BALUARTE..</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  </w:t>
      </w:r>
    </w:p>
    <w:p xmlns:wp14="http://schemas.microsoft.com/office/word/2010/wordml" w:rsidP="7202F9C8" wp14:paraId="1F87E204" wp14:textId="74B6C3C0">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12 de octubre - ODDLIQUOR + IRENE CÓRCOLES</w:t>
      </w:r>
    </w:p>
    <w:p xmlns:wp14="http://schemas.microsoft.com/office/word/2010/wordml" w:rsidP="7202F9C8" wp14:paraId="1DFE746B" wp14:textId="7EF08F88">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19 de octubre - ALCALÁ NORTE + LA LLAMA</w:t>
      </w:r>
    </w:p>
    <w:p xmlns:wp14="http://schemas.microsoft.com/office/word/2010/wordml" w:rsidP="7202F9C8" wp14:paraId="359B919E" wp14:textId="367CE395">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26 de octubre - NUNATAK + JORGE ATIENZA</w:t>
      </w:r>
    </w:p>
    <w:p xmlns:wp14="http://schemas.microsoft.com/office/word/2010/wordml" w:rsidP="7202F9C8" wp14:paraId="13AA795F" wp14:textId="1B511923">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2 de noviembre - LA HABITACIÓN ROJA + VILLANUEVA</w:t>
      </w:r>
    </w:p>
    <w:p xmlns:wp14="http://schemas.microsoft.com/office/word/2010/wordml" w:rsidP="7202F9C8" wp14:paraId="40F139DE" wp14:textId="5C775D2D">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9</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 de noviembre - PIPIOLAS + ELSA GRANDE</w:t>
      </w:r>
    </w:p>
    <w:p xmlns:wp14="http://schemas.microsoft.com/office/word/2010/wordml" w:rsidP="7202F9C8" wp14:paraId="13FD503A" wp14:textId="27AB41B6">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23 de noviembre - TIBURONA + LA 126</w:t>
      </w:r>
    </w:p>
    <w:p xmlns:wp14="http://schemas.microsoft.com/office/word/2010/wordml" w:rsidP="7202F9C8" wp14:paraId="7CCFFF31" wp14:textId="246659E3">
      <w:pPr>
        <w:pStyle w:val="ListParagraph"/>
        <w:numPr>
          <w:ilvl w:val="0"/>
          <w:numId w:val="1"/>
        </w:num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Sábado 30 de noviembre - BIZNAGA + ALABAYOS</w:t>
      </w:r>
    </w:p>
    <w:p w:rsidR="7202F9C8" w:rsidP="7202F9C8" w:rsidRDefault="7202F9C8" w14:paraId="318066CC" w14:textId="742FDA61">
      <w:p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p>
    <w:p xmlns:wp14="http://schemas.microsoft.com/office/word/2010/wordml" w:rsidP="7202F9C8" wp14:paraId="78CFA523" wp14:textId="26EFD486">
      <w:pPr>
        <w:spacing w:before="0" w:beforeAutospacing="off" w:after="0" w:afterAutospacing="off"/>
        <w:jc w:val="both"/>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noProof w:val="0"/>
          <w:sz w:val="24"/>
          <w:szCs w:val="24"/>
          <w:lang w:val="es-ES"/>
        </w:rPr>
        <w:t>*Hora de comienzo de los conciertos: 12.00h</w:t>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*Entrada GRATUITA. </w:t>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*Recomendado para todos los públicos.</w:t>
      </w:r>
      <w:r>
        <w:br/>
      </w:r>
      <w:r>
        <w:br/>
      </w:r>
    </w:p>
    <w:p xmlns:wp14="http://schemas.microsoft.com/office/word/2010/wordml" w:rsidP="7202F9C8" wp14:paraId="1F60C8C9" wp14:textId="28BD64F3">
      <w:pPr>
        <w:spacing w:before="0" w:beforeAutospacing="off" w:after="0" w:afterAutospacing="off"/>
        <w:jc w:val="left"/>
        <w:rPr>
          <w:rFonts w:ascii="Aptos Display" w:hAnsi="Aptos Display" w:eastAsia="Aptos Display" w:cs="Aptos Display" w:asciiTheme="majorAscii" w:hAnsiTheme="majorAscii" w:eastAsiaTheme="majorAscii" w:cstheme="majorAscii"/>
          <w:noProof w:val="0"/>
          <w:sz w:val="24"/>
          <w:szCs w:val="24"/>
          <w:lang w:val="es-ES"/>
        </w:rPr>
      </w:pP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EL APERITIVO NO PUEDE FALTAR</w:t>
      </w:r>
      <w:r>
        <w:br/>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Para complementar el plan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Mahou, Royal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Bliss</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 y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Petroni</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 han preparado una selección de aperitivos con tablas de queso, jamón o embutidos, chanchullos, olivas o ensaladillas. </w:t>
      </w:r>
      <w:r>
        <w:br/>
      </w:r>
      <w:r>
        <w:br/>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LAS RUTAS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DE SHOPPING</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 xml:space="preserve"> Y CULTURA PARA REDONDEAR EL PLAN</w:t>
      </w:r>
      <w:r>
        <w:br/>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Para los asistentes que quieran alargar su plan en Alicante,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Producciones Baltimore</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 ha ideado dos rutas diferentes, una </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de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shopping</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 que potencia el comercio de proximidad. </w:t>
      </w:r>
      <w:r>
        <w:br/>
      </w:r>
      <w:r>
        <w:br/>
      </w:r>
      <w:r w:rsidR="36C85627">
        <w:drawing>
          <wp:inline xmlns:wp14="http://schemas.microsoft.com/office/word/2010/wordprocessingDrawing" wp14:editId="49D2F8D7" wp14:anchorId="3B8F57E6">
            <wp:extent cx="5715000" cy="5715000"/>
            <wp:effectExtent l="0" t="0" r="0" b="0"/>
            <wp:docPr id="2079850488" name="" title=""/>
            <wp:cNvGraphicFramePr>
              <a:graphicFrameLocks noChangeAspect="1"/>
            </wp:cNvGraphicFramePr>
            <a:graphic>
              <a:graphicData uri="http://schemas.openxmlformats.org/drawingml/2006/picture">
                <pic:pic>
                  <pic:nvPicPr>
                    <pic:cNvPr id="0" name=""/>
                    <pic:cNvPicPr/>
                  </pic:nvPicPr>
                  <pic:blipFill>
                    <a:blip r:embed="R11a1f4b9cb5e4991">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15000" cy="5715000"/>
                    </a:xfrm>
                    <a:prstGeom prst="rect">
                      <a:avLst/>
                    </a:prstGeom>
                  </pic:spPr>
                </pic:pic>
              </a:graphicData>
            </a:graphic>
          </wp:inline>
        </w:drawing>
      </w:r>
      <w:r>
        <w:br/>
      </w:r>
      <w:r>
        <w:br/>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xml:space="preserve">Y otra </w:t>
      </w:r>
      <w:r w:rsidRPr="7202F9C8" w:rsidR="36C85627">
        <w:rPr>
          <w:rFonts w:ascii="Aptos Display" w:hAnsi="Aptos Display" w:eastAsia="Aptos Display" w:cs="Aptos Display" w:asciiTheme="majorAscii" w:hAnsiTheme="majorAscii" w:eastAsiaTheme="majorAscii" w:cstheme="majorAscii"/>
          <w:b w:val="1"/>
          <w:bCs w:val="1"/>
          <w:noProof w:val="0"/>
          <w:sz w:val="24"/>
          <w:szCs w:val="24"/>
          <w:lang w:val="es-ES"/>
        </w:rPr>
        <w:t>cultural</w:t>
      </w:r>
      <w:r w:rsidRPr="7202F9C8" w:rsidR="36C85627">
        <w:rPr>
          <w:rFonts w:ascii="Aptos Display" w:hAnsi="Aptos Display" w:eastAsia="Aptos Display" w:cs="Aptos Display" w:asciiTheme="majorAscii" w:hAnsiTheme="majorAscii" w:eastAsiaTheme="majorAscii" w:cstheme="majorAscii"/>
          <w:noProof w:val="0"/>
          <w:sz w:val="24"/>
          <w:szCs w:val="24"/>
          <w:lang w:val="es-ES"/>
        </w:rPr>
        <w:t>, con los teatros, museos, librerías y centros artísticos más destacados de la ciudad.</w:t>
      </w:r>
      <w:r>
        <w:br/>
      </w:r>
      <w:r>
        <w:br/>
      </w:r>
      <w:r w:rsidR="36C85627">
        <w:drawing>
          <wp:inline xmlns:wp14="http://schemas.microsoft.com/office/word/2010/wordprocessingDrawing" wp14:editId="2715AEA3" wp14:anchorId="7924EFA1">
            <wp:extent cx="5715000" cy="5715000"/>
            <wp:effectExtent l="0" t="0" r="0" b="0"/>
            <wp:docPr id="1131531593" name="" title=""/>
            <wp:cNvGraphicFramePr>
              <a:graphicFrameLocks noChangeAspect="1"/>
            </wp:cNvGraphicFramePr>
            <a:graphic>
              <a:graphicData uri="http://schemas.openxmlformats.org/drawingml/2006/picture">
                <pic:pic>
                  <pic:nvPicPr>
                    <pic:cNvPr id="0" name=""/>
                    <pic:cNvPicPr/>
                  </pic:nvPicPr>
                  <pic:blipFill>
                    <a:blip r:embed="Rfc0a4b28739b4a8b">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5715000" cy="5715000"/>
                    </a:xfrm>
                    <a:prstGeom prst="rect">
                      <a:avLst/>
                    </a:prstGeom>
                  </pic:spPr>
                </pic:pic>
              </a:graphicData>
            </a:graphic>
          </wp:inline>
        </w:drawing>
      </w:r>
    </w:p>
    <w:p xmlns:wp14="http://schemas.microsoft.com/office/word/2010/wordml" wp14:paraId="5C1A07E2" wp14:textId="6205C62E"/>
    <w:sectPr>
      <w:pgSz w:w="11906" w:h="16838" w:orient="portrait"/>
      <w:pgMar w:top="1440" w:right="1440" w:bottom="1440" w:left="1440" w:header="720" w:footer="720" w:gutter="0"/>
      <w:cols w:space="720"/>
      <w:docGrid w:linePitch="360"/>
      <w:headerReference w:type="default" r:id="Rc101f991601b4f61"/>
      <w:footerReference w:type="default" r:id="Red67b59781ba463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005"/>
      <w:gridCol w:w="3005"/>
      <w:gridCol w:w="3005"/>
    </w:tblGrid>
    <w:tr w:rsidR="3A9B8578" w:rsidTr="3A9B8578" w14:paraId="0AABCE88">
      <w:trPr>
        <w:trHeight w:val="300"/>
      </w:trPr>
      <w:tc>
        <w:tcPr>
          <w:tcW w:w="3005" w:type="dxa"/>
          <w:tcMar/>
        </w:tcPr>
        <w:p w:rsidR="3A9B8578" w:rsidP="3A9B8578" w:rsidRDefault="3A9B8578" w14:paraId="369771BF" w14:textId="3E813105">
          <w:pPr>
            <w:pStyle w:val="Header"/>
            <w:bidi w:val="0"/>
            <w:ind w:left="-115"/>
            <w:jc w:val="left"/>
          </w:pPr>
        </w:p>
      </w:tc>
      <w:tc>
        <w:tcPr>
          <w:tcW w:w="3005" w:type="dxa"/>
          <w:tcMar/>
        </w:tcPr>
        <w:p w:rsidR="3A9B8578" w:rsidP="3A9B8578" w:rsidRDefault="3A9B8578" w14:paraId="4ED9F191" w14:textId="4FCD9B72">
          <w:pPr>
            <w:pStyle w:val="Header"/>
            <w:bidi w:val="0"/>
            <w:jc w:val="center"/>
          </w:pPr>
        </w:p>
      </w:tc>
      <w:tc>
        <w:tcPr>
          <w:tcW w:w="3005" w:type="dxa"/>
          <w:tcMar/>
        </w:tcPr>
        <w:p w:rsidR="3A9B8578" w:rsidP="3A9B8578" w:rsidRDefault="3A9B8578" w14:paraId="1F9BDC27" w14:textId="5E5EAE05">
          <w:pPr>
            <w:pStyle w:val="Header"/>
            <w:bidi w:val="0"/>
            <w:ind w:right="-115"/>
            <w:jc w:val="right"/>
          </w:pPr>
        </w:p>
      </w:tc>
    </w:tr>
  </w:tbl>
  <w:p w:rsidR="3A9B8578" w:rsidP="3A9B8578" w:rsidRDefault="3A9B8578" w14:paraId="18085ED5" w14:textId="3E743514">
    <w:pPr>
      <w:pStyle w:val="Footer"/>
      <w:bidi w:val="0"/>
    </w:pPr>
  </w:p>
</w:ftr>
</file>

<file path=word/header.xml><?xml version="1.0" encoding="utf-8"?>
<w:hdr xmlns:w14="http://schemas.microsoft.com/office/word/2010/wordml" xmlns:wp="http://schemas.openxmlformats.org/drawingml/2006/wordprocessingDrawing" xmlns:wp14="http://schemas.microsoft.com/office/word/2010/wordprocessingDrawing" xmlns:a="http://schemas.openxmlformats.org/drawingml/2006/main" xmlns:pic="http://schemas.openxmlformats.org/drawingml/2006/picture" xmlns:r="http://schemas.openxmlformats.org/officeDocument/2006/relationships" xmlns:a14="http://schemas.microsoft.com/office/drawing/2010/main" xmlns:w="http://schemas.openxmlformats.org/wordprocessingml/2006/main">
  <w:tbl>
    <w:tblPr>
      <w:tblStyle w:val="TableNormal"/>
      <w:bidiVisual w:val="0"/>
      <w:tblW w:w="0" w:type="auto"/>
      <w:tblLayout w:type="fixed"/>
      <w:tblLook w:val="06A0" w:firstRow="1" w:lastRow="0" w:firstColumn="1" w:lastColumn="0" w:noHBand="1" w:noVBand="1"/>
    </w:tblPr>
    <w:tblGrid>
      <w:gridCol w:w="3005"/>
      <w:gridCol w:w="3005"/>
      <w:gridCol w:w="3005"/>
    </w:tblGrid>
    <w:tr w:rsidR="3A9B8578" w:rsidTr="3A9B8578" w14:paraId="49979E3D">
      <w:trPr>
        <w:trHeight w:val="300"/>
      </w:trPr>
      <w:tc>
        <w:tcPr>
          <w:tcW w:w="3005" w:type="dxa"/>
          <w:tcMar/>
        </w:tcPr>
        <w:p w:rsidR="3A9B8578" w:rsidP="3A9B8578" w:rsidRDefault="3A9B8578" w14:paraId="34436B35" w14:textId="7E5A851E">
          <w:pPr>
            <w:bidi w:val="0"/>
            <w:ind w:left="-115"/>
            <w:jc w:val="left"/>
          </w:pPr>
          <w:r w:rsidR="3A9B8578">
            <w:drawing>
              <wp:inline wp14:editId="15E51E7D" wp14:anchorId="661597FB">
                <wp:extent cx="1685925" cy="1247775"/>
                <wp:effectExtent l="0" t="0" r="0" b="0"/>
                <wp:docPr id="727731016" name="" title=""/>
                <wp:cNvGraphicFramePr>
                  <a:graphicFrameLocks noChangeAspect="1"/>
                </wp:cNvGraphicFramePr>
                <a:graphic>
                  <a:graphicData uri="http://schemas.openxmlformats.org/drawingml/2006/picture">
                    <pic:pic>
                      <pic:nvPicPr>
                        <pic:cNvPr id="0" name=""/>
                        <pic:cNvPicPr/>
                      </pic:nvPicPr>
                      <pic:blipFill>
                        <a:blip r:embed="Re497ac31df5c4d4f">
                          <a:extLst>
                            <a:ext xmlns:a="http://schemas.openxmlformats.org/drawingml/2006/main" uri="{28A0092B-C50C-407E-A947-70E740481C1C}">
                              <a14:useLocalDpi val="0"/>
                            </a:ext>
                          </a:extLst>
                        </a:blip>
                        <a:stretch>
                          <a:fillRect/>
                        </a:stretch>
                      </pic:blipFill>
                      <pic:spPr>
                        <a:xfrm>
                          <a:off x="0" y="0"/>
                          <a:ext cx="1685925" cy="1247775"/>
                        </a:xfrm>
                        <a:prstGeom prst="rect">
                          <a:avLst/>
                        </a:prstGeom>
                      </pic:spPr>
                    </pic:pic>
                  </a:graphicData>
                </a:graphic>
              </wp:inline>
            </w:drawing>
          </w:r>
        </w:p>
      </w:tc>
      <w:tc>
        <w:tcPr>
          <w:tcW w:w="3005" w:type="dxa"/>
          <w:tcMar/>
        </w:tcPr>
        <w:p w:rsidR="3A9B8578" w:rsidP="3A9B8578" w:rsidRDefault="3A9B8578" w14:paraId="537F214F" w14:textId="52CEDBFC">
          <w:pPr>
            <w:pStyle w:val="Header"/>
            <w:bidi w:val="0"/>
            <w:jc w:val="center"/>
          </w:pPr>
        </w:p>
      </w:tc>
      <w:tc>
        <w:tcPr>
          <w:tcW w:w="3005" w:type="dxa"/>
          <w:tcMar/>
        </w:tcPr>
        <w:p w:rsidR="3A9B8578" w:rsidP="3A9B8578" w:rsidRDefault="3A9B8578" w14:paraId="0DCA5D6D" w14:textId="07FC4BF7">
          <w:pPr>
            <w:bidi w:val="0"/>
            <w:ind w:right="-115"/>
            <w:jc w:val="right"/>
          </w:pPr>
          <w:r w:rsidR="3A9B8578">
            <w:drawing>
              <wp:inline wp14:editId="1D996970" wp14:anchorId="168A7520">
                <wp:extent cx="1685925" cy="1238250"/>
                <wp:effectExtent l="0" t="0" r="0" b="0"/>
                <wp:docPr id="113203148" name="" title=""/>
                <wp:cNvGraphicFramePr>
                  <a:graphicFrameLocks noChangeAspect="1"/>
                </wp:cNvGraphicFramePr>
                <a:graphic>
                  <a:graphicData uri="http://schemas.openxmlformats.org/drawingml/2006/picture">
                    <pic:pic>
                      <pic:nvPicPr>
                        <pic:cNvPr id="0" name=""/>
                        <pic:cNvPicPr/>
                      </pic:nvPicPr>
                      <pic:blipFill>
                        <a:blip r:embed="R88f84069c2904403">
                          <a:extLst>
                            <a:ext xmlns:a="http://schemas.openxmlformats.org/drawingml/2006/main" uri="{28A0092B-C50C-407E-A947-70E740481C1C}">
                              <a14:useLocalDpi val="0"/>
                            </a:ext>
                          </a:extLst>
                        </a:blip>
                        <a:stretch>
                          <a:fillRect/>
                        </a:stretch>
                      </pic:blipFill>
                      <pic:spPr>
                        <a:xfrm>
                          <a:off x="0" y="0"/>
                          <a:ext cx="1685925" cy="1238250"/>
                        </a:xfrm>
                        <a:prstGeom prst="rect">
                          <a:avLst/>
                        </a:prstGeom>
                      </pic:spPr>
                    </pic:pic>
                  </a:graphicData>
                </a:graphic>
              </wp:inline>
            </w:drawing>
          </w:r>
        </w:p>
      </w:tc>
    </w:tr>
  </w:tbl>
  <w:p w:rsidR="3A9B8578" w:rsidP="3A9B8578" w:rsidRDefault="3A9B8578" w14:paraId="214430B2" w14:textId="2D0F5550">
    <w:pPr>
      <w:pStyle w:val="Header"/>
      <w:bidi w:val="0"/>
    </w:pPr>
  </w:p>
</w:hdr>
</file>

<file path=word/numbering.xml><?xml version="1.0" encoding="utf-8"?>
<w:numbering xmlns:w="http://schemas.openxmlformats.org/wordprocessingml/2006/main">
  <w:abstractNum xmlns:w="http://schemas.openxmlformats.org/wordprocessingml/2006/main" w:abstractNumId="2">
    <w:nsid w:val="2d195f7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63989a9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zoom w:percent="100"/>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6497411"/>
    <w:rsid w:val="01200F20"/>
    <w:rsid w:val="038A4E19"/>
    <w:rsid w:val="0803CAF3"/>
    <w:rsid w:val="112E70C6"/>
    <w:rsid w:val="19030606"/>
    <w:rsid w:val="2C2BCAA3"/>
    <w:rsid w:val="354469D5"/>
    <w:rsid w:val="36C85627"/>
    <w:rsid w:val="3A9B8578"/>
    <w:rsid w:val="3AA229CB"/>
    <w:rsid w:val="3DBDAEF9"/>
    <w:rsid w:val="46C4408D"/>
    <w:rsid w:val="4A506B96"/>
    <w:rsid w:val="5295E605"/>
    <w:rsid w:val="53E049C8"/>
    <w:rsid w:val="56497411"/>
    <w:rsid w:val="5D87DED6"/>
    <w:rsid w:val="620A61D7"/>
    <w:rsid w:val="62DB86DE"/>
    <w:rsid w:val="63D459CF"/>
    <w:rsid w:val="672B0372"/>
    <w:rsid w:val="6884EDB5"/>
    <w:rsid w:val="68AF1371"/>
    <w:rsid w:val="6909D8AF"/>
    <w:rsid w:val="6F31AF14"/>
    <w:rsid w:val="7202F9C8"/>
    <w:rsid w:val="7C88844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36C6CA"/>
  <w15:chartTrackingRefBased/>
  <w15:docId w15:val="{3AC968FD-216E-47C0-A8E5-53000770C2B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mc:Ignorable="w14 w15 wp14 w16se w16cid w16 w16cex w16sdtdh">
  <w:docDefaults>
    <w:rPrDefault>
      <w:rPr>
        <w:rFonts w:asciiTheme="minorHAnsi" w:hAnsiTheme="minorHAnsi" w:eastAsiaTheme="minorHAnsi" w:cstheme="minorBidi"/>
        <w:sz w:val="24"/>
        <w:szCs w:val="24"/>
        <w:lang w:val="es-ES" w:eastAsia="en-US"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 xmlns:w14="http://schemas.microsoft.com/office/word/2010/wordml" xmlns:mc="http://schemas.openxmlformats.org/markup-compatibility/2006" xmlns:w="http://schemas.openxmlformats.org/wordprocessingml/2006/main" w:type="character" w:styleId="Hyperlink" mc:Ignorable="w14">
    <w:name xmlns:w="http://schemas.openxmlformats.org/wordprocessingml/2006/main" w:val="Hyperlink"/>
    <w:basedOn xmlns:w="http://schemas.openxmlformats.org/wordprocessingml/2006/main" w:val="DefaultParagraphFont"/>
    <w:uiPriority xmlns:w="http://schemas.openxmlformats.org/wordprocessingml/2006/main" w:val="99"/>
    <w:unhideWhenUsed xmlns:w="http://schemas.openxmlformats.org/wordprocessingml/2006/main"/>
    <w:rPr xmlns:w="http://schemas.openxmlformats.org/wordprocessingml/2006/main">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header" Target="header.xml" Id="Rc101f991601b4f61" /><Relationship Type="http://schemas.openxmlformats.org/officeDocument/2006/relationships/footer" Target="footer.xml" Id="Red67b59781ba4633" /><Relationship Type="http://schemas.openxmlformats.org/officeDocument/2006/relationships/numbering" Target="numbering.xml" Id="Rc3a91c11c56540cd" /><Relationship Type="http://schemas.openxmlformats.org/officeDocument/2006/relationships/hyperlink" Target="https://conciertosdelbaluarte.es/" TargetMode="External" Id="R66ad0475b969459e" /><Relationship Type="http://schemas.openxmlformats.org/officeDocument/2006/relationships/image" Target="/media/image4.png" Id="R11a1f4b9cb5e4991" /><Relationship Type="http://schemas.openxmlformats.org/officeDocument/2006/relationships/image" Target="/media/image2.jpg" Id="Rfc0a4b28739b4a8b" /></Relationships>
</file>

<file path=word/_rels/header.xml.rels>&#65279;<?xml version="1.0" encoding="utf-8"?><Relationships xmlns="http://schemas.openxmlformats.org/package/2006/relationships"><Relationship Type="http://schemas.openxmlformats.org/officeDocument/2006/relationships/image" Target="/media/image.png" Id="Re497ac31df5c4d4f" /><Relationship Type="http://schemas.openxmlformats.org/officeDocument/2006/relationships/image" Target="/media/image2.png" Id="R88f84069c2904403"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0AA6AAD4834304BA2FAE1A29BF5E97E" ma:contentTypeVersion="15" ma:contentTypeDescription="Crear nuevo documento." ma:contentTypeScope="" ma:versionID="0b6298bcc4f1b3c06f50a77e1a93b856">
  <xsd:schema xmlns:xsd="http://www.w3.org/2001/XMLSchema" xmlns:xs="http://www.w3.org/2001/XMLSchema" xmlns:p="http://schemas.microsoft.com/office/2006/metadata/properties" xmlns:ns2="79897c12-4b7b-4bdf-9494-7bea23fe5286" xmlns:ns3="a029727a-1127-49fb-a679-e86fe1c6675f" targetNamespace="http://schemas.microsoft.com/office/2006/metadata/properties" ma:root="true" ma:fieldsID="e3748fc3524ba6a8992690a65b82c4e3" ns2:_="" ns3:_="">
    <xsd:import namespace="79897c12-4b7b-4bdf-9494-7bea23fe5286"/>
    <xsd:import namespace="a029727a-1127-49fb-a679-e86fe1c6675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DateTaken" minOccurs="0"/>
                <xsd:element ref="ns3:MediaServiceObjectDetectorVersions"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897c12-4b7b-4bdf-9494-7bea23fe528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06008435-fafd-486f-9760-c39aa672d172}" ma:internalName="TaxCatchAll" ma:showField="CatchAllData" ma:web="79897c12-4b7b-4bdf-9494-7bea23fe528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029727a-1127-49fb-a679-e86fe1c6675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acdf2590-4676-4828-bf4b-8d20b978034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029727a-1127-49fb-a679-e86fe1c6675f">
      <Terms xmlns="http://schemas.microsoft.com/office/infopath/2007/PartnerControls"/>
    </lcf76f155ced4ddcb4097134ff3c332f>
    <TaxCatchAll xmlns="79897c12-4b7b-4bdf-9494-7bea23fe5286" xsi:nil="true"/>
  </documentManagement>
</p:properties>
</file>

<file path=customXml/itemProps1.xml><?xml version="1.0" encoding="utf-8"?>
<ds:datastoreItem xmlns:ds="http://schemas.openxmlformats.org/officeDocument/2006/customXml" ds:itemID="{CA3E5E66-351B-4BFF-B8AC-4EC374A22FE9}"/>
</file>

<file path=customXml/itemProps2.xml><?xml version="1.0" encoding="utf-8"?>
<ds:datastoreItem xmlns:ds="http://schemas.openxmlformats.org/officeDocument/2006/customXml" ds:itemID="{EF552D0F-63FD-4FEA-8EB0-BB74A960D80E}"/>
</file>

<file path=customXml/itemProps3.xml><?xml version="1.0" encoding="utf-8"?>
<ds:datastoreItem xmlns:ds="http://schemas.openxmlformats.org/officeDocument/2006/customXml" ds:itemID="{12738B63-2EAE-4B3D-AA99-E2E5F646CF6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Jon López</dc:creator>
  <keywords/>
  <dc:description/>
  <lastModifiedBy>Jon López</lastModifiedBy>
  <dcterms:created xsi:type="dcterms:W3CDTF">2024-10-07T10:33:05.0000000Z</dcterms:created>
  <dcterms:modified xsi:type="dcterms:W3CDTF">2024-10-07T11:41:44.7222580Z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0x010100D0AA6AAD4834304BA2FAE1A29BF5E97E</vt:lpwstr>
  </property>
  <property fmtid="{D5CDD505-2E9C-101B-9397-08002B2CF9AE}" pid="3" name="MediaServiceImageTags">
    <vt:lpwstr/>
  </property>
</Properties>
</file>